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6" w:rsidRDefault="002C3D8A">
      <w:pPr>
        <w:pStyle w:val="10"/>
        <w:framePr w:w="9614" w:h="7132" w:hRule="exact" w:wrap="none" w:vAnchor="page" w:hAnchor="page" w:x="1184" w:y="1731"/>
        <w:shd w:val="clear" w:color="auto" w:fill="auto"/>
        <w:spacing w:line="400" w:lineRule="exact"/>
        <w:ind w:right="140"/>
      </w:pPr>
      <w:bookmarkStart w:id="0" w:name="bookmark0"/>
      <w:bookmarkStart w:id="1" w:name="_GoBack"/>
      <w:bookmarkEnd w:id="1"/>
      <w:r>
        <w:t>чг»^, «</w:t>
      </w:r>
      <w:bookmarkEnd w:id="0"/>
    </w:p>
    <w:p w:rsidR="00293376" w:rsidRDefault="002C3D8A">
      <w:pPr>
        <w:pStyle w:val="20"/>
        <w:framePr w:w="9614" w:h="7132" w:hRule="exact" w:wrap="none" w:vAnchor="page" w:hAnchor="page" w:x="1184" w:y="1731"/>
        <w:shd w:val="clear" w:color="auto" w:fill="auto"/>
        <w:spacing w:after="473"/>
        <w:ind w:right="140"/>
      </w:pPr>
      <w:bookmarkStart w:id="2" w:name="bookmark1"/>
      <w:r>
        <w:t xml:space="preserve">ПРАВИТЕЛЬСТВО УЛЬЯНОВСКОЙ ОБЛАСТИ </w:t>
      </w:r>
      <w:r>
        <w:rPr>
          <w:rStyle w:val="2185pt7pt"/>
          <w:b/>
          <w:bCs/>
        </w:rPr>
        <w:t>ПОСТАНОВЛЕНИЕ</w:t>
      </w:r>
      <w:bookmarkEnd w:id="2"/>
    </w:p>
    <w:p w:rsidR="00293376" w:rsidRDefault="002C3D8A">
      <w:pPr>
        <w:pStyle w:val="21"/>
        <w:framePr w:w="9614" w:h="7132" w:hRule="exact" w:wrap="none" w:vAnchor="page" w:hAnchor="page" w:x="1184" w:y="1731"/>
        <w:shd w:val="clear" w:color="auto" w:fill="auto"/>
        <w:tabs>
          <w:tab w:val="right" w:pos="8515"/>
          <w:tab w:val="center" w:pos="8981"/>
        </w:tabs>
        <w:spacing w:before="0" w:after="204" w:line="270" w:lineRule="exact"/>
        <w:ind w:left="20" w:firstLine="700"/>
      </w:pPr>
      <w:r>
        <w:t xml:space="preserve">19 января 2017 </w:t>
      </w:r>
      <w:r>
        <w:rPr>
          <w:rStyle w:val="0pt"/>
        </w:rPr>
        <w:t>г.</w:t>
      </w:r>
      <w:r>
        <w:rPr>
          <w:rStyle w:val="0pt"/>
        </w:rPr>
        <w:tab/>
      </w:r>
      <w:r>
        <w:rPr>
          <w:vertAlign w:val="subscript"/>
        </w:rPr>
        <w:t>№</w:t>
      </w:r>
      <w:r>
        <w:tab/>
      </w:r>
      <w:r>
        <w:rPr>
          <w:rStyle w:val="11"/>
        </w:rPr>
        <w:t>28-П</w:t>
      </w:r>
    </w:p>
    <w:p w:rsidR="00293376" w:rsidRDefault="002C3D8A">
      <w:pPr>
        <w:pStyle w:val="23"/>
        <w:framePr w:w="9614" w:h="7132" w:hRule="exact" w:wrap="none" w:vAnchor="page" w:hAnchor="page" w:x="1184" w:y="1731"/>
        <w:shd w:val="clear" w:color="auto" w:fill="auto"/>
        <w:tabs>
          <w:tab w:val="left" w:leader="underscore" w:pos="9610"/>
        </w:tabs>
        <w:spacing w:before="0" w:after="215" w:line="140" w:lineRule="exact"/>
        <w:ind w:left="8400"/>
      </w:pPr>
      <w:r>
        <w:t>Экз.№</w:t>
      </w:r>
      <w:r>
        <w:tab/>
      </w:r>
    </w:p>
    <w:p w:rsidR="00293376" w:rsidRDefault="002C3D8A">
      <w:pPr>
        <w:pStyle w:val="30"/>
        <w:framePr w:w="9614" w:h="7132" w:hRule="exact" w:wrap="none" w:vAnchor="page" w:hAnchor="page" w:x="1184" w:y="1731"/>
        <w:shd w:val="clear" w:color="auto" w:fill="auto"/>
        <w:spacing w:before="0" w:after="547" w:line="170" w:lineRule="exact"/>
        <w:ind w:right="140"/>
      </w:pPr>
      <w:r>
        <w:t>г. Ульяновск</w:t>
      </w:r>
    </w:p>
    <w:p w:rsidR="00293376" w:rsidRDefault="002C3D8A">
      <w:pPr>
        <w:pStyle w:val="32"/>
        <w:framePr w:w="9614" w:h="7132" w:hRule="exact" w:wrap="none" w:vAnchor="page" w:hAnchor="page" w:x="1184" w:y="1731"/>
        <w:shd w:val="clear" w:color="auto" w:fill="auto"/>
        <w:spacing w:before="0" w:after="601" w:line="270" w:lineRule="exact"/>
        <w:ind w:right="140"/>
      </w:pPr>
      <w:bookmarkStart w:id="3" w:name="bookmark2"/>
      <w:r>
        <w:t>О Совете трудовых коллективов Ульяновской области</w:t>
      </w:r>
      <w:bookmarkEnd w:id="3"/>
    </w:p>
    <w:p w:rsidR="00293376" w:rsidRDefault="002C3D8A">
      <w:pPr>
        <w:pStyle w:val="21"/>
        <w:framePr w:w="9614" w:h="7132" w:hRule="exact" w:wrap="none" w:vAnchor="page" w:hAnchor="page" w:x="1184" w:y="1731"/>
        <w:shd w:val="clear" w:color="auto" w:fill="auto"/>
        <w:spacing w:before="0" w:after="0" w:line="322" w:lineRule="exact"/>
        <w:ind w:left="20" w:right="20" w:firstLine="700"/>
      </w:pPr>
      <w:r>
        <w:t xml:space="preserve">В целях развития и совершенствования трудовых отношений, повышения их эффективности, уровня культуры труда, качества жизни работника, развития социальной ответственности и улучшения условий деятельности для организаций, осуществляющих свою деятельность на </w:t>
      </w:r>
      <w:r>
        <w:t xml:space="preserve">территории Ульяновской области, Правительство Ульяновской области </w:t>
      </w:r>
      <w:r>
        <w:rPr>
          <w:rStyle w:val="2pt"/>
        </w:rPr>
        <w:t>постановляет:</w:t>
      </w:r>
    </w:p>
    <w:p w:rsidR="00293376" w:rsidRDefault="002C3D8A">
      <w:pPr>
        <w:pStyle w:val="21"/>
        <w:framePr w:w="9614" w:h="7132" w:hRule="exact" w:wrap="none" w:vAnchor="page" w:hAnchor="page" w:x="1184" w:y="173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22" w:lineRule="exact"/>
        <w:ind w:left="20" w:firstLine="700"/>
      </w:pPr>
      <w:r>
        <w:t>Создать Совет трудовых коллективов Ульяновской области.</w:t>
      </w:r>
    </w:p>
    <w:p w:rsidR="00293376" w:rsidRDefault="002C3D8A">
      <w:pPr>
        <w:pStyle w:val="21"/>
        <w:framePr w:w="9614" w:h="7132" w:hRule="exact" w:wrap="none" w:vAnchor="page" w:hAnchor="page" w:x="1184" w:y="173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22" w:lineRule="exact"/>
        <w:ind w:left="20" w:right="20" w:firstLine="700"/>
      </w:pPr>
      <w:r>
        <w:t>Утвердить прилагаемое Положение о Совете трудовых коллективов Ульяновской области.</w:t>
      </w:r>
    </w:p>
    <w:p w:rsidR="00293376" w:rsidRDefault="002C3D8A">
      <w:pPr>
        <w:pStyle w:val="a6"/>
        <w:framePr w:w="2352" w:h="724" w:hRule="exact" w:wrap="none" w:vAnchor="page" w:hAnchor="page" w:x="1112" w:y="9752"/>
        <w:shd w:val="clear" w:color="auto" w:fill="auto"/>
      </w:pPr>
      <w:r>
        <w:t>Председатель</w:t>
      </w:r>
    </w:p>
    <w:p w:rsidR="00293376" w:rsidRDefault="002C3D8A">
      <w:pPr>
        <w:pStyle w:val="a6"/>
        <w:framePr w:w="2352" w:h="724" w:hRule="exact" w:wrap="none" w:vAnchor="page" w:hAnchor="page" w:x="1112" w:y="9752"/>
        <w:shd w:val="clear" w:color="auto" w:fill="auto"/>
      </w:pPr>
      <w:r>
        <w:t>Правительства обл;</w:t>
      </w:r>
    </w:p>
    <w:p w:rsidR="00293376" w:rsidRDefault="005C7AD0">
      <w:pPr>
        <w:framePr w:wrap="none" w:vAnchor="page" w:hAnchor="page" w:x="3464" w:y="9812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066800" cy="1038225"/>
            <wp:effectExtent l="0" t="0" r="0" b="9525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76" w:rsidRDefault="002C3D8A">
      <w:pPr>
        <w:pStyle w:val="21"/>
        <w:framePr w:w="9614" w:h="341" w:hRule="exact" w:wrap="none" w:vAnchor="page" w:hAnchor="page" w:x="1184" w:y="10115"/>
        <w:shd w:val="clear" w:color="auto" w:fill="auto"/>
        <w:spacing w:before="0" w:after="0" w:line="270" w:lineRule="exact"/>
        <w:ind w:right="20"/>
        <w:jc w:val="right"/>
      </w:pPr>
      <w:r>
        <w:t>А.А.Смекалин</w:t>
      </w:r>
    </w:p>
    <w:p w:rsidR="00293376" w:rsidRDefault="00293376">
      <w:pPr>
        <w:rPr>
          <w:sz w:val="2"/>
          <w:szCs w:val="2"/>
        </w:rPr>
        <w:sectPr w:rsidR="002933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3376" w:rsidRDefault="002C3D8A">
      <w:pPr>
        <w:pStyle w:val="21"/>
        <w:framePr w:w="9600" w:h="327" w:hRule="exact" w:wrap="none" w:vAnchor="page" w:hAnchor="page" w:x="1191" w:y="1056"/>
        <w:shd w:val="clear" w:color="auto" w:fill="auto"/>
        <w:spacing w:before="0" w:after="0" w:line="270" w:lineRule="exact"/>
        <w:ind w:right="20"/>
        <w:jc w:val="center"/>
      </w:pPr>
      <w:r>
        <w:lastRenderedPageBreak/>
        <w:t>УТВЕРЖДЕНО</w:t>
      </w:r>
    </w:p>
    <w:p w:rsidR="00293376" w:rsidRDefault="002C3D8A">
      <w:pPr>
        <w:pStyle w:val="21"/>
        <w:framePr w:w="9600" w:h="1011" w:hRule="exact" w:wrap="none" w:vAnchor="page" w:hAnchor="page" w:x="1191" w:y="1662"/>
        <w:shd w:val="clear" w:color="auto" w:fill="auto"/>
        <w:spacing w:before="0" w:after="0" w:line="317" w:lineRule="exact"/>
        <w:ind w:right="20"/>
        <w:jc w:val="center"/>
      </w:pPr>
      <w:r>
        <w:t>постановлением Правительства Ульяновской области от 19 января 2017 г. № 28-П</w:t>
      </w:r>
    </w:p>
    <w:p w:rsidR="00293376" w:rsidRDefault="002C3D8A">
      <w:pPr>
        <w:pStyle w:val="40"/>
        <w:framePr w:w="9600" w:h="11967" w:hRule="exact" w:wrap="none" w:vAnchor="page" w:hAnchor="page" w:x="1191" w:y="3606"/>
        <w:shd w:val="clear" w:color="auto" w:fill="auto"/>
        <w:spacing w:before="0" w:after="338"/>
      </w:pPr>
      <w:r>
        <w:t xml:space="preserve">ПОЛОЖЕНИЕ о Совете трудовых коллективов Ульяновской </w:t>
      </w:r>
      <w:r>
        <w:t>области</w:t>
      </w:r>
    </w:p>
    <w:p w:rsidR="00293376" w:rsidRDefault="002C3D8A">
      <w:pPr>
        <w:pStyle w:val="21"/>
        <w:framePr w:w="9600" w:h="11967" w:hRule="exact" w:wrap="none" w:vAnchor="page" w:hAnchor="page" w:x="1191" w:y="3606"/>
        <w:shd w:val="clear" w:color="auto" w:fill="auto"/>
        <w:spacing w:before="0" w:after="324" w:line="270" w:lineRule="exact"/>
        <w:jc w:val="center"/>
      </w:pPr>
      <w:r>
        <w:t>1. Общие положения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20"/>
      </w:pPr>
      <w:r>
        <w:t xml:space="preserve">Совет трудовых коллективов Ульяновской области (далее - Совет) является совещательным органом, объединяющим представителей трудовых коллективов организаций, осуществляющих свою деятельность на территории Ульяновской области </w:t>
      </w:r>
      <w:r>
        <w:t>(далее - организации Ульяновской области).</w:t>
      </w:r>
    </w:p>
    <w:p w:rsidR="00293376" w:rsidRDefault="002C3D8A">
      <w:pPr>
        <w:pStyle w:val="21"/>
        <w:framePr w:w="9600" w:h="11967" w:hRule="exact" w:wrap="none" w:vAnchor="page" w:hAnchor="page" w:x="1191" w:y="3606"/>
        <w:shd w:val="clear" w:color="auto" w:fill="auto"/>
        <w:spacing w:before="0" w:after="0" w:line="317" w:lineRule="exact"/>
        <w:ind w:left="20" w:right="20" w:firstLine="720"/>
      </w:pPr>
      <w:r>
        <w:t>Совет создаётся в целях развития и совершенствования трудовых отношений, повышения их эффективности, уровня культуры труда, качества жизни работников, развития социальной ответственности и улучшения условий деятел</w:t>
      </w:r>
      <w:r>
        <w:t>ьности для организаций Ульяновской области.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338" w:line="317" w:lineRule="exact"/>
        <w:ind w:left="20" w:right="20" w:firstLine="720"/>
      </w:pPr>
      <w:r>
        <w:t>Совет в своей деятельности руководствуется Конституцией Российской Федерации, федеральными конститудионными законами, федеральными законами, международными договорами Российской Федерации, иными нормативными прав</w:t>
      </w:r>
      <w:r>
        <w:t>овыми актами Российской Федерации, Уставом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3"/>
        </w:numPr>
        <w:shd w:val="clear" w:color="auto" w:fill="auto"/>
        <w:tabs>
          <w:tab w:val="left" w:pos="4148"/>
        </w:tabs>
        <w:spacing w:before="0" w:after="319" w:line="270" w:lineRule="exact"/>
        <w:ind w:left="3860"/>
      </w:pPr>
      <w:r>
        <w:t>Задачи Совета</w:t>
      </w:r>
    </w:p>
    <w:p w:rsidR="00293376" w:rsidRDefault="002C3D8A">
      <w:pPr>
        <w:pStyle w:val="21"/>
        <w:framePr w:w="9600" w:h="11967" w:hRule="exact" w:wrap="none" w:vAnchor="page" w:hAnchor="page" w:x="1191" w:y="3606"/>
        <w:shd w:val="clear" w:color="auto" w:fill="auto"/>
        <w:spacing w:before="0" w:after="0" w:line="317" w:lineRule="exact"/>
        <w:ind w:left="20" w:firstLine="720"/>
      </w:pPr>
      <w:r>
        <w:t xml:space="preserve">Основными задачами </w:t>
      </w:r>
      <w:r>
        <w:t>Совета являются: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20"/>
      </w:pPr>
      <w:r>
        <w:t>организация проведения мероприятий, способствующих созданию благоприятных условий для обеспечения реализации прав граждан на достойные условия труда;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20"/>
      </w:pPr>
      <w:r>
        <w:t>изучение, анализ, обобщение и распространение положительного опыта субъектов Российской Ф</w:t>
      </w:r>
      <w:r>
        <w:t>едерации, входящих в состав Приволжского федерального округа, зарубежного опыта в организации работы по развитию и совершенствованию трудовых отношений;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4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</w:pPr>
      <w:r>
        <w:t>привлечение внимания работодателей к вопросам создания условий в трудовых коллективах, способствующих п</w:t>
      </w:r>
      <w:r>
        <w:t>овышению уровня культуры труда и качества жизни работников, а также развитию кадрового потенциала организаций Ульяновской области;</w:t>
      </w:r>
    </w:p>
    <w:p w:rsidR="00293376" w:rsidRDefault="002C3D8A">
      <w:pPr>
        <w:pStyle w:val="21"/>
        <w:framePr w:w="9600" w:h="11967" w:hRule="exact" w:wrap="none" w:vAnchor="page" w:hAnchor="page" w:x="1191" w:y="3606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</w:pPr>
      <w:r>
        <w:t>обеспечение взаимодействия с целью обмена опытом руководителей и работников организаций Ульяновской области, представителей</w:t>
      </w:r>
    </w:p>
    <w:p w:rsidR="00293376" w:rsidRDefault="002C3D8A">
      <w:pPr>
        <w:pStyle w:val="23"/>
        <w:framePr w:w="9600" w:h="206" w:hRule="exact" w:wrap="none" w:vAnchor="page" w:hAnchor="page" w:x="1191" w:y="15854"/>
        <w:shd w:val="clear" w:color="auto" w:fill="auto"/>
        <w:spacing w:before="0" w:after="0" w:line="140" w:lineRule="exact"/>
        <w:ind w:right="20"/>
        <w:jc w:val="right"/>
      </w:pPr>
      <w:r>
        <w:t>2410кк1</w:t>
      </w:r>
    </w:p>
    <w:p w:rsidR="00293376" w:rsidRDefault="00293376">
      <w:pPr>
        <w:rPr>
          <w:sz w:val="2"/>
          <w:szCs w:val="2"/>
        </w:rPr>
        <w:sectPr w:rsidR="002933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3376" w:rsidRDefault="002C3D8A">
      <w:pPr>
        <w:pStyle w:val="a8"/>
        <w:framePr w:wrap="none" w:vAnchor="page" w:hAnchor="page" w:x="5931" w:y="807"/>
        <w:shd w:val="clear" w:color="auto" w:fill="auto"/>
        <w:spacing w:line="260" w:lineRule="exact"/>
        <w:ind w:left="20"/>
      </w:pPr>
      <w:r>
        <w:lastRenderedPageBreak/>
        <w:t>2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341" w:line="322" w:lineRule="exact"/>
        <w:ind w:left="20" w:right="40"/>
      </w:pPr>
      <w:r>
        <w:t>исполнительных органов государственной власти Ульяновской области, региональных объединений работодателей, профсоюзов, общественных объединений, а также экспертов в области трудовых отношений.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3"/>
        </w:numPr>
        <w:shd w:val="clear" w:color="auto" w:fill="auto"/>
        <w:tabs>
          <w:tab w:val="left" w:pos="4068"/>
        </w:tabs>
        <w:spacing w:before="0" w:after="245" w:line="270" w:lineRule="exact"/>
        <w:ind w:left="3780"/>
      </w:pPr>
      <w:r>
        <w:t>Функции Совета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17" w:lineRule="exact"/>
        <w:ind w:left="20" w:right="40" w:firstLine="720"/>
      </w:pPr>
      <w:r>
        <w:t xml:space="preserve">Совет в целях </w:t>
      </w:r>
      <w:r>
        <w:t>реализации возложенных на него задач осуществляет следующие основные функции: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5"/>
        </w:numPr>
        <w:shd w:val="clear" w:color="auto" w:fill="auto"/>
        <w:tabs>
          <w:tab w:val="left" w:pos="1311"/>
          <w:tab w:val="left" w:pos="4510"/>
          <w:tab w:val="right" w:pos="9646"/>
        </w:tabs>
        <w:spacing w:before="0" w:after="0" w:line="317" w:lineRule="exact"/>
        <w:ind w:left="20" w:firstLine="720"/>
      </w:pPr>
      <w:r>
        <w:t>оказывает содействие</w:t>
      </w:r>
      <w:r>
        <w:tab/>
        <w:t>в активной</w:t>
      </w:r>
      <w:r>
        <w:tab/>
        <w:t>пропаганде заключения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17" w:lineRule="exact"/>
        <w:ind w:left="20"/>
      </w:pPr>
      <w:r>
        <w:t>коллективных договоров в организациях Ульяновской области;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5"/>
        </w:numPr>
        <w:shd w:val="clear" w:color="auto" w:fill="auto"/>
        <w:tabs>
          <w:tab w:val="left" w:pos="1136"/>
        </w:tabs>
        <w:spacing w:before="0" w:after="338" w:line="317" w:lineRule="exact"/>
        <w:ind w:left="20" w:right="40" w:firstLine="720"/>
      </w:pPr>
      <w:r>
        <w:t>оказывает содействие в укреплении взаимосвязи между организациями</w:t>
      </w:r>
      <w:r>
        <w:t xml:space="preserve"> Ульяновской области и повышении уровня социальной ответственности работодателей.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251" w:line="270" w:lineRule="exact"/>
        <w:ind w:left="3780"/>
      </w:pPr>
      <w:r>
        <w:t>4. Права Совета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22" w:lineRule="exact"/>
        <w:ind w:left="20" w:firstLine="720"/>
      </w:pPr>
      <w:r>
        <w:t>Совет имеет право: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6"/>
        </w:numPr>
        <w:shd w:val="clear" w:color="auto" w:fill="auto"/>
        <w:tabs>
          <w:tab w:val="left" w:pos="1136"/>
        </w:tabs>
        <w:spacing w:before="0" w:after="0" w:line="322" w:lineRule="exact"/>
        <w:ind w:left="20" w:right="40" w:firstLine="720"/>
      </w:pPr>
      <w:r>
        <w:t>запрашивать в установленном законодательством порядке материалы и информацию по вопросам, относящимся к компетенции Совета;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6"/>
        </w:numPr>
        <w:shd w:val="clear" w:color="auto" w:fill="auto"/>
        <w:tabs>
          <w:tab w:val="left" w:pos="1136"/>
          <w:tab w:val="left" w:pos="4510"/>
          <w:tab w:val="right" w:pos="9646"/>
        </w:tabs>
        <w:spacing w:before="0" w:after="0" w:line="322" w:lineRule="exact"/>
        <w:ind w:left="20" w:firstLine="720"/>
      </w:pPr>
      <w:r>
        <w:t xml:space="preserve">приглашать на </w:t>
      </w:r>
      <w:r>
        <w:t>свои</w:t>
      </w:r>
      <w:r>
        <w:tab/>
        <w:t>заседания</w:t>
      </w:r>
      <w:r>
        <w:tab/>
        <w:t>представителей органов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tabs>
          <w:tab w:val="left" w:pos="4510"/>
        </w:tabs>
        <w:spacing w:before="0" w:after="0" w:line="322" w:lineRule="exact"/>
        <w:ind w:left="20" w:right="40"/>
      </w:pPr>
      <w:r>
        <w:t>государственной власти Ульяновской области, подразделений, образуемых в Правительстве Ульяновской</w:t>
      </w:r>
      <w:r>
        <w:tab/>
        <w:t>области, представителей организаций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22" w:lineRule="exact"/>
        <w:ind w:left="20"/>
      </w:pPr>
      <w:r>
        <w:t>Ульяновской области, а также экспертов;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6"/>
        </w:numPr>
        <w:shd w:val="clear" w:color="auto" w:fill="auto"/>
        <w:tabs>
          <w:tab w:val="left" w:pos="1311"/>
          <w:tab w:val="right" w:pos="9646"/>
        </w:tabs>
        <w:spacing w:before="0" w:after="0" w:line="322" w:lineRule="exact"/>
        <w:ind w:left="20" w:firstLine="720"/>
      </w:pPr>
      <w:r>
        <w:t>образовывать экспертные группы по</w:t>
      </w:r>
      <w:r>
        <w:tab/>
        <w:t xml:space="preserve">отдельным </w:t>
      </w:r>
      <w:r>
        <w:t>направлениям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22" w:lineRule="exact"/>
        <w:ind w:left="20"/>
      </w:pPr>
      <w:r>
        <w:t>деятельности Совета;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6"/>
        </w:numPr>
        <w:shd w:val="clear" w:color="auto" w:fill="auto"/>
        <w:tabs>
          <w:tab w:val="left" w:pos="1136"/>
        </w:tabs>
        <w:spacing w:before="0" w:after="0" w:line="322" w:lineRule="exact"/>
        <w:ind w:left="20" w:right="40" w:firstLine="720"/>
      </w:pPr>
      <w:r>
        <w:t>обсуждать с работодателями механизмы совершенствования деятель</w:t>
      </w:r>
      <w:r>
        <w:softHyphen/>
        <w:t>ности в социально-трудовой сфере;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0"/>
          <w:numId w:val="6"/>
        </w:numPr>
        <w:shd w:val="clear" w:color="auto" w:fill="auto"/>
        <w:tabs>
          <w:tab w:val="left" w:pos="1136"/>
        </w:tabs>
        <w:spacing w:before="0" w:after="341" w:line="322" w:lineRule="exact"/>
        <w:ind w:left="20" w:right="40" w:firstLine="720"/>
      </w:pPr>
      <w:r>
        <w:t>инидиировать проведение социологических исследований на территории Ульяновской области по вопросам труда и занятости.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260" w:line="270" w:lineRule="exact"/>
        <w:jc w:val="center"/>
      </w:pPr>
      <w:r>
        <w:t>5. Сост</w:t>
      </w:r>
      <w:r>
        <w:t>ав, организация и порядок работы Совета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322" w:lineRule="exact"/>
        <w:ind w:left="20" w:right="40" w:firstLine="720"/>
      </w:pPr>
      <w:r>
        <w:t>Состав Совета утверждается распоряжением Правительства Ульяновской области.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322" w:lineRule="exact"/>
        <w:ind w:left="20" w:right="40" w:firstLine="720"/>
      </w:pPr>
      <w:r>
        <w:t>В состав Совета входят председатель Совета, заместитель председателя Совета, секретарь Совета и члены Совета.</w:t>
      </w:r>
    </w:p>
    <w:p w:rsidR="00293376" w:rsidRDefault="002C3D8A">
      <w:pPr>
        <w:pStyle w:val="21"/>
        <w:framePr w:w="9624" w:h="14591" w:hRule="exact" w:wrap="none" w:vAnchor="page" w:hAnchor="page" w:x="1179" w:y="1116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322" w:lineRule="exact"/>
        <w:ind w:left="20" w:right="40" w:firstLine="720"/>
      </w:pPr>
      <w:r>
        <w:t xml:space="preserve">Председатель Совета руководит </w:t>
      </w:r>
      <w:r>
        <w:t>деятельностью Совета, планирует его работу, председательствует на заседаниях Совета и осуществляет общий контроль за реализацией принятых Советом решений.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22" w:lineRule="exact"/>
        <w:ind w:left="20" w:right="40" w:firstLine="720"/>
      </w:pPr>
      <w:r>
        <w:t>При отсутствии председателя Совета на заседаниях председательствует заместитель председателя Совета.</w:t>
      </w:r>
    </w:p>
    <w:p w:rsidR="00293376" w:rsidRDefault="002C3D8A">
      <w:pPr>
        <w:pStyle w:val="21"/>
        <w:framePr w:w="9624" w:h="14591" w:hRule="exact" w:wrap="none" w:vAnchor="page" w:hAnchor="page" w:x="1179" w:y="1116"/>
        <w:shd w:val="clear" w:color="auto" w:fill="auto"/>
        <w:spacing w:before="0" w:after="0" w:line="322" w:lineRule="exact"/>
        <w:ind w:left="20" w:right="40" w:firstLine="720"/>
      </w:pPr>
      <w:r>
        <w:t>5.4 Право принимать участие в заседаниях Совета имеют представители органов государственной власти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</w:t>
      </w:r>
      <w:r>
        <w:t>в местного</w:t>
      </w:r>
    </w:p>
    <w:p w:rsidR="00293376" w:rsidRDefault="00293376">
      <w:pPr>
        <w:rPr>
          <w:sz w:val="2"/>
          <w:szCs w:val="2"/>
        </w:rPr>
        <w:sectPr w:rsidR="002933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3376" w:rsidRDefault="002C3D8A">
      <w:pPr>
        <w:pStyle w:val="a8"/>
        <w:framePr w:wrap="none" w:vAnchor="page" w:hAnchor="page" w:x="5924" w:y="807"/>
        <w:shd w:val="clear" w:color="auto" w:fill="auto"/>
        <w:spacing w:line="260" w:lineRule="exact"/>
        <w:ind w:left="20"/>
      </w:pPr>
      <w:r>
        <w:lastRenderedPageBreak/>
        <w:t>3</w:t>
      </w:r>
    </w:p>
    <w:p w:rsidR="00293376" w:rsidRDefault="002C3D8A">
      <w:pPr>
        <w:pStyle w:val="21"/>
        <w:framePr w:w="9619" w:h="7790" w:hRule="exact" w:wrap="none" w:vAnchor="page" w:hAnchor="page" w:x="1181" w:y="1141"/>
        <w:shd w:val="clear" w:color="auto" w:fill="auto"/>
        <w:spacing w:before="0" w:after="0" w:line="322" w:lineRule="exact"/>
        <w:ind w:left="20" w:right="40"/>
      </w:pPr>
      <w:r>
        <w:t>самоуправления муниципальных образований Ульяновской области, иных органов, коммерческих и некоммерческих организаций Ульяновской области, а также эксперты.</w:t>
      </w:r>
    </w:p>
    <w:p w:rsidR="00293376" w:rsidRDefault="002C3D8A">
      <w:pPr>
        <w:pStyle w:val="21"/>
        <w:framePr w:w="9619" w:h="7790" w:hRule="exact" w:wrap="none" w:vAnchor="page" w:hAnchor="page" w:x="1181" w:y="11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2" w:lineRule="exact"/>
        <w:ind w:left="20" w:right="40" w:firstLine="900"/>
      </w:pPr>
      <w:r>
        <w:t xml:space="preserve">Совет осуществляет свою деятельность в соответствии с годовым </w:t>
      </w:r>
      <w:r>
        <w:t>планом, утверждённым решением Совета.</w:t>
      </w:r>
    </w:p>
    <w:p w:rsidR="00293376" w:rsidRDefault="002C3D8A">
      <w:pPr>
        <w:pStyle w:val="21"/>
        <w:framePr w:w="9619" w:h="7790" w:hRule="exact" w:wrap="none" w:vAnchor="page" w:hAnchor="page" w:x="1181" w:y="11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2" w:lineRule="exact"/>
        <w:ind w:left="20" w:right="40" w:firstLine="900"/>
      </w:pPr>
      <w:r>
        <w:t>Заседания Совета проводятся по мере необходимости, но не реже одного раза в квартал. Заседание Совета правомочно, если на нём присутствует более половины членов Совета.</w:t>
      </w:r>
    </w:p>
    <w:p w:rsidR="00293376" w:rsidRDefault="002C3D8A">
      <w:pPr>
        <w:pStyle w:val="21"/>
        <w:framePr w:w="9619" w:h="7790" w:hRule="exact" w:wrap="none" w:vAnchor="page" w:hAnchor="page" w:x="1181" w:y="11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2" w:lineRule="exact"/>
        <w:ind w:left="20" w:right="40" w:firstLine="900"/>
      </w:pPr>
      <w:r>
        <w:t>Решения, принимаемые Советом, носят рекомендатель</w:t>
      </w:r>
      <w:r>
        <w:t>ный характер и считаются принятыми, если за них проголосовало не менее 2/3 от числа присутствующих на заседании членов Совета. При равенстве голосов председательствующий на заседании Совета имеет право решающего голоса.</w:t>
      </w:r>
    </w:p>
    <w:p w:rsidR="00293376" w:rsidRDefault="002C3D8A">
      <w:pPr>
        <w:pStyle w:val="21"/>
        <w:framePr w:w="9619" w:h="7790" w:hRule="exact" w:wrap="none" w:vAnchor="page" w:hAnchor="page" w:x="1181" w:y="1141"/>
        <w:shd w:val="clear" w:color="auto" w:fill="auto"/>
        <w:spacing w:before="0" w:after="0" w:line="322" w:lineRule="exact"/>
        <w:ind w:left="20" w:right="40" w:firstLine="900"/>
      </w:pPr>
      <w:r>
        <w:t>Решения Совета оформляются протокола</w:t>
      </w:r>
      <w:r>
        <w:t>ми заседаний, которые подписывает председатель Совета или его заместитель, председа- тельствовавший на заседании Совета.</w:t>
      </w:r>
    </w:p>
    <w:p w:rsidR="00293376" w:rsidRDefault="002C3D8A">
      <w:pPr>
        <w:pStyle w:val="21"/>
        <w:framePr w:w="9619" w:h="7790" w:hRule="exact" w:wrap="none" w:vAnchor="page" w:hAnchor="page" w:x="1181" w:y="1141"/>
        <w:shd w:val="clear" w:color="auto" w:fill="auto"/>
        <w:spacing w:before="0" w:after="0" w:line="322" w:lineRule="exact"/>
        <w:ind w:left="20" w:right="40" w:firstLine="900"/>
      </w:pPr>
      <w:r>
        <w:t>Копии протоколов заседаний Совета или выписки из них по решению председателя Совета, а в его отсутствие - заместителя председателя Сове</w:t>
      </w:r>
      <w:r>
        <w:t>та направляются заинтересованным государственным органам Ульяновской области, органам местного самоуправления муниципальных образований Ульяновской области, должностным лицам указанных органов и работодателям.</w:t>
      </w:r>
    </w:p>
    <w:p w:rsidR="00293376" w:rsidRDefault="002C3D8A">
      <w:pPr>
        <w:pStyle w:val="21"/>
        <w:framePr w:w="9619" w:h="7790" w:hRule="exact" w:wrap="none" w:vAnchor="page" w:hAnchor="page" w:x="1181" w:y="11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2" w:lineRule="exact"/>
        <w:ind w:left="20" w:right="40" w:firstLine="900"/>
      </w:pPr>
      <w:r>
        <w:t>Организационно-техническое обеспечение деятель</w:t>
      </w:r>
      <w:r>
        <w:t>ности Совета осуществляется исполнительным органом государственной власти Ульяновской области, уполномоченным в сфере труда.</w:t>
      </w:r>
    </w:p>
    <w:p w:rsidR="00293376" w:rsidRDefault="00293376">
      <w:pPr>
        <w:rPr>
          <w:sz w:val="2"/>
          <w:szCs w:val="2"/>
        </w:rPr>
      </w:pPr>
    </w:p>
    <w:sectPr w:rsidR="002933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A" w:rsidRDefault="002C3D8A">
      <w:r>
        <w:separator/>
      </w:r>
    </w:p>
  </w:endnote>
  <w:endnote w:type="continuationSeparator" w:id="0">
    <w:p w:rsidR="002C3D8A" w:rsidRDefault="002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A" w:rsidRDefault="002C3D8A"/>
  </w:footnote>
  <w:footnote w:type="continuationSeparator" w:id="0">
    <w:p w:rsidR="002C3D8A" w:rsidRDefault="002C3D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DEB"/>
    <w:multiLevelType w:val="multilevel"/>
    <w:tmpl w:val="E09A1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830BB"/>
    <w:multiLevelType w:val="multilevel"/>
    <w:tmpl w:val="55A4F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976BA"/>
    <w:multiLevelType w:val="multilevel"/>
    <w:tmpl w:val="4290F7C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A186E"/>
    <w:multiLevelType w:val="multilevel"/>
    <w:tmpl w:val="F5BE1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9695C"/>
    <w:multiLevelType w:val="multilevel"/>
    <w:tmpl w:val="56D22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C65BF"/>
    <w:multiLevelType w:val="multilevel"/>
    <w:tmpl w:val="2C02C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201B4"/>
    <w:multiLevelType w:val="multilevel"/>
    <w:tmpl w:val="26E8F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tt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6"/>
    <w:rsid w:val="00293376"/>
    <w:rsid w:val="002C3D8A"/>
    <w:rsid w:val="005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185pt7pt">
    <w:name w:val="Заголовок №2 + 18;5 pt;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4"/>
      <w:w w:val="100"/>
      <w:position w:val="0"/>
      <w:sz w:val="37"/>
      <w:szCs w:val="37"/>
      <w:u w:val="none"/>
      <w:lang w:val="tt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tt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tt-RU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7"/>
      <w:szCs w:val="27"/>
      <w:u w:val="none"/>
      <w:lang w:val="tt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3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5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pacing w:val="-3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185pt7pt">
    <w:name w:val="Заголовок №2 + 18;5 pt;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4"/>
      <w:w w:val="100"/>
      <w:position w:val="0"/>
      <w:sz w:val="37"/>
      <w:szCs w:val="37"/>
      <w:u w:val="none"/>
      <w:lang w:val="tt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tt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tt-RU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7"/>
      <w:szCs w:val="27"/>
      <w:u w:val="none"/>
      <w:lang w:val="tt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3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5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pacing w:val="-3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2017-04-18T11:32:00Z</dcterms:created>
  <dcterms:modified xsi:type="dcterms:W3CDTF">2017-04-18T11:32:00Z</dcterms:modified>
</cp:coreProperties>
</file>